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73" w:rsidRDefault="00103B08">
      <w:pPr>
        <w:spacing w:after="138" w:line="240" w:lineRule="auto"/>
        <w:ind w:left="0" w:firstLine="0"/>
        <w:jc w:val="right"/>
      </w:pPr>
      <w:bookmarkStart w:id="0" w:name="_GoBack"/>
      <w:bookmarkEnd w:id="0"/>
      <w:r>
        <w:rPr>
          <w:b/>
        </w:rPr>
        <w:t xml:space="preserve">11.05.2026, Θεσσαλονίκη </w:t>
      </w:r>
    </w:p>
    <w:p w:rsidR="00454473" w:rsidRDefault="00103B08">
      <w:pPr>
        <w:spacing w:after="138" w:line="240" w:lineRule="auto"/>
        <w:ind w:left="0" w:firstLine="0"/>
        <w:jc w:val="center"/>
      </w:pPr>
      <w:r>
        <w:rPr>
          <w:b/>
        </w:rPr>
        <w:t xml:space="preserve"> </w:t>
      </w:r>
    </w:p>
    <w:p w:rsidR="00454473" w:rsidRDefault="00103B08">
      <w:pPr>
        <w:spacing w:after="141" w:line="240" w:lineRule="auto"/>
        <w:ind w:left="0" w:firstLine="0"/>
        <w:jc w:val="center"/>
      </w:pPr>
      <w:r>
        <w:rPr>
          <w:b/>
        </w:rPr>
        <w:t xml:space="preserve">ΥΠΟΜΝΗΜΑ-ΑΝΑΦΟΡΑ </w:t>
      </w:r>
    </w:p>
    <w:p w:rsidR="00454473" w:rsidRDefault="00103B08">
      <w:pPr>
        <w:spacing w:after="138" w:line="240" w:lineRule="auto"/>
        <w:ind w:left="0" w:firstLine="0"/>
        <w:jc w:val="center"/>
      </w:pPr>
      <w:r>
        <w:rPr>
          <w:b/>
        </w:rPr>
        <w:t xml:space="preserve"> </w:t>
      </w:r>
    </w:p>
    <w:p w:rsidR="00454473" w:rsidRDefault="00103B08">
      <w:pPr>
        <w:spacing w:after="146" w:line="237" w:lineRule="auto"/>
        <w:ind w:left="-5" w:hanging="10"/>
        <w:jc w:val="left"/>
      </w:pPr>
      <w:r>
        <w:rPr>
          <w:b/>
        </w:rPr>
        <w:t xml:space="preserve">ΑΠΟ: Σύλλογος Οικότροφων Φοιτητικών Εστιών Θεσσαλονίκης  </w:t>
      </w:r>
    </w:p>
    <w:p w:rsidR="00454473" w:rsidRDefault="00103B08">
      <w:pPr>
        <w:spacing w:after="138" w:line="240" w:lineRule="auto"/>
        <w:ind w:left="420" w:firstLine="0"/>
        <w:jc w:val="left"/>
      </w:pPr>
      <w:r>
        <w:rPr>
          <w:b/>
        </w:rPr>
        <w:t xml:space="preserve"> </w:t>
      </w:r>
    </w:p>
    <w:p w:rsidR="00454473" w:rsidRDefault="00103B08">
      <w:pPr>
        <w:spacing w:after="146" w:line="237" w:lineRule="auto"/>
        <w:ind w:left="-5" w:hanging="10"/>
        <w:jc w:val="left"/>
      </w:pPr>
      <w:r>
        <w:rPr>
          <w:b/>
        </w:rPr>
        <w:t xml:space="preserve">ΠΡΟΣ:   </w:t>
      </w:r>
    </w:p>
    <w:p w:rsidR="00454473" w:rsidRDefault="00103B08">
      <w:pPr>
        <w:spacing w:after="146" w:line="237" w:lineRule="auto"/>
        <w:ind w:left="-5" w:hanging="10"/>
        <w:jc w:val="left"/>
      </w:pPr>
      <w:r>
        <w:rPr>
          <w:b/>
        </w:rPr>
        <w:t xml:space="preserve">Τις Πρυτανικές Αρχές του Αριστοτέλειου Πανεπιστημίου Θεσσαλονίκης </w:t>
      </w:r>
    </w:p>
    <w:p w:rsidR="00454473" w:rsidRDefault="00103B08">
      <w:pPr>
        <w:spacing w:after="146" w:line="237" w:lineRule="auto"/>
        <w:ind w:left="-5" w:hanging="10"/>
        <w:jc w:val="left"/>
      </w:pPr>
      <w:r>
        <w:rPr>
          <w:b/>
        </w:rPr>
        <w:t xml:space="preserve">Την αρμόδια υπηρεσία της φοιτητικής μέριμνας του ΑΠΘ </w:t>
      </w:r>
      <w:r>
        <w:rPr>
          <w:b/>
        </w:rPr>
        <w:t xml:space="preserve">και οιαδήποτε άλλη αρμόδια υπηρεσία </w:t>
      </w:r>
    </w:p>
    <w:p w:rsidR="00454473" w:rsidRDefault="00103B08">
      <w:pPr>
        <w:spacing w:after="138" w:line="240" w:lineRule="auto"/>
        <w:ind w:left="0" w:firstLine="0"/>
        <w:jc w:val="left"/>
      </w:pPr>
      <w:r>
        <w:rPr>
          <w:b/>
        </w:rPr>
        <w:t xml:space="preserve"> </w:t>
      </w:r>
    </w:p>
    <w:p w:rsidR="00454473" w:rsidRDefault="00103B08">
      <w:pPr>
        <w:spacing w:after="146" w:line="237" w:lineRule="auto"/>
        <w:ind w:left="-5" w:hanging="10"/>
        <w:jc w:val="left"/>
      </w:pPr>
      <w:r>
        <w:rPr>
          <w:b/>
        </w:rPr>
        <w:t xml:space="preserve">ΚΟΙΝ: </w:t>
      </w:r>
    </w:p>
    <w:p w:rsidR="00454473" w:rsidRDefault="00103B08">
      <w:pPr>
        <w:spacing w:after="146" w:line="309" w:lineRule="auto"/>
        <w:ind w:left="-5" w:right="627" w:hanging="10"/>
        <w:jc w:val="left"/>
      </w:pPr>
      <w:r>
        <w:rPr>
          <w:b/>
        </w:rPr>
        <w:t xml:space="preserve">Το Διοικητικό Συμβούλιο του ΙΝΕΔΙΒΙΜ (ίδρυμα νεολαίας και Διά Βίου μας) Την ανεξάρτητη αρχή «Συνήγορος του Πολίτη»  </w:t>
      </w:r>
    </w:p>
    <w:p w:rsidR="00454473" w:rsidRDefault="00103B08">
      <w:pPr>
        <w:spacing w:after="134" w:line="240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454473" w:rsidRDefault="00103B08">
      <w:r>
        <w:rPr>
          <w:b/>
        </w:rPr>
        <w:t>Θέμα</w:t>
      </w:r>
      <w:r>
        <w:t xml:space="preserve">: </w:t>
      </w:r>
      <w:r>
        <w:t>Αναφορικά με τον νέο κανονισμό λειτουργίας των εστιών και το ιδιωτικό συμφωνητικό που κοινοποιήθηκε στους φοιτητές που διαμένουν στις εστίες του ΑΠΘ</w:t>
      </w:r>
      <w:r>
        <w:t xml:space="preserve"> </w:t>
      </w:r>
      <w:r>
        <w:t xml:space="preserve">στις </w:t>
      </w:r>
      <w:r>
        <w:t xml:space="preserve">8/4/2026.  </w:t>
      </w:r>
    </w:p>
    <w:p w:rsidR="00454473" w:rsidRDefault="00103B08">
      <w:r>
        <w:t>Με το παρόν ο Σ.Ο.Φ.Ε.Θ</w:t>
      </w:r>
      <w:r>
        <w:t xml:space="preserve"> </w:t>
      </w:r>
      <w:r>
        <w:t>επισημαίνει σοβαρά νομικά και διαδικαστικά ζητήματα που δεν ελήφθη</w:t>
      </w:r>
      <w:r>
        <w:t>σαν επαρκώς υπόψη</w:t>
      </w:r>
      <w:r>
        <w:t xml:space="preserve">. </w:t>
      </w:r>
    </w:p>
    <w:p w:rsidR="00454473" w:rsidRDefault="00103B08">
      <w:pPr>
        <w:spacing w:after="137" w:line="240" w:lineRule="auto"/>
        <w:ind w:left="420" w:firstLine="0"/>
        <w:jc w:val="left"/>
      </w:pPr>
      <w:r>
        <w:t xml:space="preserve"> </w:t>
      </w:r>
    </w:p>
    <w:p w:rsidR="00454473" w:rsidRDefault="00103B08">
      <w:r>
        <w:t>Οι φοιτητές/</w:t>
      </w:r>
      <w:proofErr w:type="spellStart"/>
      <w:r>
        <w:t>τριες</w:t>
      </w:r>
      <w:proofErr w:type="spellEnd"/>
      <w:r>
        <w:t xml:space="preserve"> </w:t>
      </w:r>
      <w:r>
        <w:t>που διαμένουν στις</w:t>
      </w:r>
      <w:r>
        <w:t xml:space="preserve"> </w:t>
      </w:r>
      <w:r>
        <w:t>Φοιτητικές</w:t>
      </w:r>
      <w:r>
        <w:t xml:space="preserve"> </w:t>
      </w:r>
      <w:r>
        <w:t>Εστίες</w:t>
      </w:r>
      <w:r>
        <w:t xml:space="preserve"> </w:t>
      </w:r>
      <w:r>
        <w:t>Θεσσαλονίκης</w:t>
      </w:r>
      <w:r>
        <w:t xml:space="preserve"> </w:t>
      </w:r>
      <w:r>
        <w:t>του Α.Π.Θ.</w:t>
      </w:r>
      <w:r>
        <w:t xml:space="preserve"> </w:t>
      </w:r>
      <w:r>
        <w:t>κλήθηκαν να υπογράψουν «ιδιωτικό συμφωνητικό διαμονής» που τους υποβλήθηκε</w:t>
      </w:r>
      <w:r>
        <w:t xml:space="preserve"> </w:t>
      </w:r>
      <w:proofErr w:type="spellStart"/>
      <w:r>
        <w:t>προσυμπληρωμένο</w:t>
      </w:r>
      <w:proofErr w:type="spellEnd"/>
      <w:r>
        <w:t xml:space="preserve"> </w:t>
      </w:r>
      <w:r>
        <w:t>και ήδη υπογεγραμμένο από τον αρμόδιο αντιπρύτανη.</w:t>
      </w:r>
      <w:r>
        <w:t xml:space="preserve">  </w:t>
      </w:r>
    </w:p>
    <w:p w:rsidR="00454473" w:rsidRDefault="00103B08">
      <w:pPr>
        <w:numPr>
          <w:ilvl w:val="0"/>
          <w:numId w:val="1"/>
        </w:numPr>
      </w:pPr>
      <w:r>
        <w:t>Η υποχρέωση</w:t>
      </w:r>
      <w:r>
        <w:t xml:space="preserve"> υπογραφής</w:t>
      </w:r>
      <w:r>
        <w:t xml:space="preserve"> </w:t>
      </w:r>
      <w:r>
        <w:t>«συμφωνητικού»</w:t>
      </w:r>
      <w:r>
        <w:t xml:space="preserve"> </w:t>
      </w:r>
      <w:r>
        <w:t>προβλέπεται στο άρθρο 7 παρ. 1 του Εσωτερικού Κανονισμού Λειτουργίας των Φοιτητικών Εστιών Θεσσαλονίκης του Α.Π.Θ. που εγκρίθηκε από τη Σύγκλητο του ιδρύματος στη συνεδρίασή της με αριθμό 3179/4.3.2026. Όμως, παρότι έχει αναμφίβολ</w:t>
      </w:r>
      <w:r>
        <w:t>α κανονιστικό χαρακτήρα,</w:t>
      </w:r>
      <w:r>
        <w:t xml:space="preserve"> </w:t>
      </w:r>
      <w:r>
        <w:t>ο κανονισμός αυτός</w:t>
      </w:r>
      <w:r>
        <w:t xml:space="preserve"> </w:t>
      </w:r>
      <w:r>
        <w:t>δεν έχει δημοσιευτεί στην Εφημερίδα της Κυβερνήσεως (ούτε προκύπτει από διάταξη νόμου διαφορετικός τρόπος δημοσίευσής του). Ως εκ τούτου, όπως</w:t>
      </w:r>
      <w:r>
        <w:t xml:space="preserve"> </w:t>
      </w:r>
      <w:proofErr w:type="spellStart"/>
      <w:r>
        <w:t>παγίως</w:t>
      </w:r>
      <w:proofErr w:type="spellEnd"/>
      <w:r>
        <w:t xml:space="preserve"> </w:t>
      </w:r>
      <w:r>
        <w:t>έχει κριθεί για μη δημοσιευθείσες</w:t>
      </w:r>
      <w:r>
        <w:t xml:space="preserve"> </w:t>
      </w:r>
      <w:r>
        <w:t>ή μη προσηκόντως δημοσιευθεί</w:t>
      </w:r>
      <w:r>
        <w:t>σες κανονιστικές</w:t>
      </w:r>
      <w:r>
        <w:t xml:space="preserve"> </w:t>
      </w:r>
      <w:r>
        <w:t>διοικητικές</w:t>
      </w:r>
      <w:r>
        <w:t xml:space="preserve"> </w:t>
      </w:r>
      <w:r>
        <w:t>πράξεις</w:t>
      </w:r>
      <w:r>
        <w:t xml:space="preserve"> </w:t>
      </w:r>
      <w:r>
        <w:t>(</w:t>
      </w:r>
      <w:proofErr w:type="spellStart"/>
      <w:r>
        <w:t>ΣτΕ</w:t>
      </w:r>
      <w:proofErr w:type="spellEnd"/>
      <w:r>
        <w:t xml:space="preserve"> </w:t>
      </w:r>
      <w:r>
        <w:t>87/2011 κ.ά.),</w:t>
      </w:r>
      <w:r>
        <w:t xml:space="preserve"> </w:t>
      </w:r>
      <w:r>
        <w:rPr>
          <w:b/>
        </w:rPr>
        <w:t>είναι ανυπόστατος</w:t>
      </w:r>
      <w:r>
        <w:t xml:space="preserve">. </w:t>
      </w:r>
      <w:r>
        <w:t>Μέχρις ότου δημοσιευτεί προσηκόντως</w:t>
      </w:r>
      <w:r>
        <w:t xml:space="preserve"> </w:t>
      </w:r>
      <w:r>
        <w:rPr>
          <w:b/>
        </w:rPr>
        <w:t>δεν παράγει καμία έννομη συνέπεια</w:t>
      </w:r>
      <w:r>
        <w:t xml:space="preserve">.  </w:t>
      </w:r>
    </w:p>
    <w:p w:rsidR="00454473" w:rsidRDefault="00103B08">
      <w:pPr>
        <w:numPr>
          <w:ilvl w:val="0"/>
          <w:numId w:val="1"/>
        </w:numPr>
      </w:pPr>
      <w:r>
        <w:t>Ακόμη όμως και αν δημοσιευτεί προσηκόντως, κατά το μέρος που προβλέπει την υποχρέωση υπογραφής συμφωνητικού, ο κανονισμός έχει προδήλως εκδοθεί</w:t>
      </w:r>
      <w:r>
        <w:t xml:space="preserve"> </w:t>
      </w:r>
      <w:r>
        <w:rPr>
          <w:b/>
        </w:rPr>
        <w:t>καθ’ υπέρβαση της εξουσιοδότησης</w:t>
      </w:r>
      <w:r>
        <w:t xml:space="preserve"> </w:t>
      </w:r>
      <w:r>
        <w:t>του άρθρου 223 του ν. 4957/2022.</w:t>
      </w:r>
      <w:r>
        <w:t xml:space="preserve"> </w:t>
      </w:r>
      <w:r>
        <w:t>Ως μέτρο φοιτητικής μέριμνας στο πλαίσιο της</w:t>
      </w:r>
      <w:r>
        <w:t xml:space="preserve"> </w:t>
      </w:r>
      <w:proofErr w:type="spellStart"/>
      <w:r>
        <w:t>π</w:t>
      </w:r>
      <w:r>
        <w:t>αροχικής</w:t>
      </w:r>
      <w:proofErr w:type="spellEnd"/>
      <w:r>
        <w:t xml:space="preserve"> </w:t>
      </w:r>
      <w:r>
        <w:t>διοίκησης, η στέγαση φοιτητών σε φοιτητικές εστίες ιδρύει σχέση αμιγώς δημοσίου δικαίου που δεν έχει με οποιονδήποτε τρόπο χαρακτήρα ιδιωτικής συναλλαγής.</w:t>
      </w:r>
      <w:r>
        <w:t xml:space="preserve"> </w:t>
      </w:r>
      <w:proofErr w:type="spellStart"/>
      <w:r>
        <w:t>Διέπεταιαποκλειστικά</w:t>
      </w:r>
      <w:proofErr w:type="spellEnd"/>
      <w:r>
        <w:t xml:space="preserve"> από την αρχή της νομιμότητας και σε καμία περίπτωση </w:t>
      </w:r>
      <w:r>
        <w:lastRenderedPageBreak/>
        <w:t>από την αρχή της</w:t>
      </w:r>
      <w:r>
        <w:t xml:space="preserve"> </w:t>
      </w:r>
      <w:r>
        <w:t>ιδ</w:t>
      </w:r>
      <w:r>
        <w:t>ιωτικής αυτονομίας. Η υπογραφή «ιδιωτικού» συμφωνητικού παραπέμπει σε δικαιοπραξία του ιδιωτικού δικαίου, τη στιγμή που, εν προκειμένω, το Πανεπιστήμιο δεν λειτουργεί ως</w:t>
      </w:r>
      <w:r>
        <w:t xml:space="preserve"> </w:t>
      </w:r>
      <w:proofErr w:type="spellStart"/>
      <w:r>
        <w:t>fiscus</w:t>
      </w:r>
      <w:proofErr w:type="spellEnd"/>
      <w:r>
        <w:t xml:space="preserve"> </w:t>
      </w:r>
      <w:r>
        <w:t xml:space="preserve">και δη ως εκμισθωτής περιουσιακών του στοιχείων αλλά, όπως σημειώθηκε, ως ΝΠΔΔ </w:t>
      </w:r>
      <w:r>
        <w:t>που ασκεί αρμοδιότητες</w:t>
      </w:r>
      <w:r>
        <w:t xml:space="preserve"> </w:t>
      </w:r>
      <w:proofErr w:type="spellStart"/>
      <w:r>
        <w:t>παροχικής</w:t>
      </w:r>
      <w:proofErr w:type="spellEnd"/>
      <w:r>
        <w:t xml:space="preserve"> </w:t>
      </w:r>
      <w:r>
        <w:t>διοίκησης. Είναι, δε, προφανές ότι η εξουσιοδοτική διάταξη του άρθρου 223 του ν. 4957/2022 δεν εξουσιοδοτεί</w:t>
      </w:r>
      <w:r>
        <w:t xml:space="preserve"> </w:t>
      </w:r>
      <w:proofErr w:type="spellStart"/>
      <w:r>
        <w:t>παρνεπιστημιακάόργανα</w:t>
      </w:r>
      <w:proofErr w:type="spellEnd"/>
      <w:r>
        <w:t xml:space="preserve"> να αποφασίζουν την ιδιωτικοποίηση σχέσεων που εκ του νόμου ιδρύονται ως δημοσίου δικαίου.</w:t>
      </w:r>
      <w:r>
        <w:t xml:space="preserve">  </w:t>
      </w:r>
    </w:p>
    <w:p w:rsidR="00454473" w:rsidRDefault="00103B08">
      <w:pPr>
        <w:numPr>
          <w:ilvl w:val="0"/>
          <w:numId w:val="1"/>
        </w:numPr>
      </w:pPr>
      <w:r>
        <w:t>Η</w:t>
      </w:r>
      <w:r>
        <w:t xml:space="preserve"> διαμονή φοιτητών σε φοιτητικές εστίες συνιστά παροχή στέγασης και όχι απλή φιλοξενία ξενοδοχειακού τύπου. Αποτελεί κοινωνική παροχή με διπλό συνταγματικό έρεισμα: αφενός, το άρθρο 21 παρ. 4 του Συντάγματος, σύμφωνα με το οποίο «η απόκτηση κατοικίας από αυ</w:t>
      </w:r>
      <w:r>
        <w:t>τούς που τη στερούνται ή στεγάζονται ανεπαρκώς αποτελεί αντικείμενο ειδικής φροντίδας του Κράτους», και, αφετέρου, το άρθρο 16 παρ. 4</w:t>
      </w:r>
      <w:r>
        <w:t xml:space="preserve"> </w:t>
      </w:r>
      <w:proofErr w:type="spellStart"/>
      <w:r>
        <w:t>εδ</w:t>
      </w:r>
      <w:proofErr w:type="spellEnd"/>
      <w:r>
        <w:t>. β΄, σύμφωνα με το οποίο «το Κράτος ενισχύει τους σπουδαστές που διακρίνονται, καθώς και αυτούς που έχουν ανάγκη από βο</w:t>
      </w:r>
      <w:r>
        <w:t>ήθεια ή ειδική προστασία, ανάλογα με τις ικανότητές τους». Το</w:t>
      </w:r>
      <w:r>
        <w:t xml:space="preserve"> </w:t>
      </w:r>
      <w:r>
        <w:t>διαμέρισμα</w:t>
      </w:r>
      <w:r>
        <w:t xml:space="preserve"> </w:t>
      </w:r>
      <w:r>
        <w:t>φοιτητικής εστίας, ως εκ τούτου,</w:t>
      </w:r>
      <w:r>
        <w:t xml:space="preserve"> </w:t>
      </w:r>
      <w:r>
        <w:rPr>
          <w:b/>
        </w:rPr>
        <w:t>αποτελεί «κατοικία» κατά την έννοια του άρθρου 9 του Συντάγματος</w:t>
      </w:r>
      <w:r>
        <w:t xml:space="preserve"> </w:t>
      </w:r>
      <w:r>
        <w:t>και προστατεύεται από το άσυλο της κατοικίας.</w:t>
      </w:r>
      <w:r>
        <w:t xml:space="preserve"> </w:t>
      </w:r>
      <w:r>
        <w:t>Από την άποψη αυτή, ο όρος 8 του αποκαλ</w:t>
      </w:r>
      <w:r>
        <w:t>ούμενου «ιδιωτικού» συμφωνητικού, που εξοπλίζει την πανεπιστημιακή διοίκηση με την εξουσία να επισκέπτεται «σε οποιαδήποτε χρονική στιγμή» τα</w:t>
      </w:r>
      <w:r>
        <w:t xml:space="preserve"> </w:t>
      </w:r>
      <w:proofErr w:type="spellStart"/>
      <w:r>
        <w:t>παραχωρηθένα</w:t>
      </w:r>
      <w:proofErr w:type="spellEnd"/>
      <w:r>
        <w:t xml:space="preserve"> </w:t>
      </w:r>
      <w:r>
        <w:t>διαμερίσματα για να ελέγξει την τήρηση των όρων του συμφωνητικού είναι παράνομος ως ευθέως αντισυνταγ</w:t>
      </w:r>
      <w:r>
        <w:t>ματικός.</w:t>
      </w:r>
      <w:r>
        <w:t xml:space="preserve">  </w:t>
      </w:r>
    </w:p>
    <w:p w:rsidR="00454473" w:rsidRDefault="00103B08">
      <w:pPr>
        <w:numPr>
          <w:ilvl w:val="0"/>
          <w:numId w:val="1"/>
        </w:numPr>
      </w:pPr>
      <w:r>
        <w:t>Το διαμέρισμα φοιτητικής εστίας αποτελεί, περαιτέρω, κατοικία εντός της οποίας</w:t>
      </w:r>
      <w:r>
        <w:t xml:space="preserve"> </w:t>
      </w:r>
      <w:r>
        <w:rPr>
          <w:b/>
        </w:rPr>
        <w:t xml:space="preserve">προστατεύεται η ιδιωτική και οικογενειακή </w:t>
      </w:r>
      <w:proofErr w:type="spellStart"/>
      <w:r>
        <w:rPr>
          <w:b/>
        </w:rPr>
        <w:t>ζωή</w:t>
      </w:r>
      <w:r>
        <w:t>κατά</w:t>
      </w:r>
      <w:proofErr w:type="spellEnd"/>
      <w:r>
        <w:t xml:space="preserve"> το άρθρο 9 του Συντάγματος και το άρθρο 8 της Ευρωπαϊκής Σύμβασης των Δικαιωμάτων του Ανθρώπου.</w:t>
      </w:r>
      <w:r>
        <w:t xml:space="preserve"> </w:t>
      </w:r>
      <w:r>
        <w:t xml:space="preserve">Από την άποψη αυτή, </w:t>
      </w:r>
      <w:r>
        <w:t>ο όρος 5 του αποκαλούμενου «ιδιωτικού συμφωνητικού», σύμφωνα με τον οποίο απαγορεύεται η διανυκτέρευση, ακόμα και η απλή επίσκεψη (!) άλλων προσώπων, ακόμα και άλλων ενοίκων της ίδιας εστίας (!!),</w:t>
      </w:r>
      <w:r>
        <w:t xml:space="preserve"> </w:t>
      </w:r>
      <w:r>
        <w:t>στα δωμάτια των εστιών, είναι παράνομος ως ευθέως, και κραυ</w:t>
      </w:r>
      <w:r>
        <w:t>γαλέα, αντίθετος στο Σύνταγμα και την ΕΣΔΑ. Σε κάθε περίπτωση, ο όρος αυτός είναι αντίθετος ακόμα και στον Εσωτερικό Κανονισμό, ο οποίος στο άρθρο 7 παρ. 3 απαγορεύει μόνο την «μακρόχρονη φιλοξενία» τρίτων, όχι όμως την απλή φιλοξενία, διανυκτέρευση ή επίσ</w:t>
      </w:r>
      <w:r>
        <w:t xml:space="preserve">κεψη. </w:t>
      </w:r>
      <w:r>
        <w:t xml:space="preserve">  </w:t>
      </w:r>
    </w:p>
    <w:p w:rsidR="00454473" w:rsidRDefault="00103B08">
      <w:pPr>
        <w:numPr>
          <w:ilvl w:val="0"/>
          <w:numId w:val="1"/>
        </w:numPr>
      </w:pPr>
      <w:r>
        <w:t>Το αποκαλούμενο «ιδιωτικό συμφωνητικό» βρίθει όρων που είτε είναι ευθέως παράνομοι είτε εμφανώς παράλογοι. Μολονότι αποκαλείται «συμφωνητικό»,</w:t>
      </w:r>
      <w:r>
        <w:t xml:space="preserve"> </w:t>
      </w:r>
      <w:r>
        <w:t xml:space="preserve">δεν επιτρέπει στο ένα από τα (υποτιθέμενα) «συμβαλλόμενα μέρη», και μάλιστα το πιο αδύναμο, να επιφέρει </w:t>
      </w:r>
      <w:r>
        <w:t>οποιαδήποτε τροποποίηση ή να</w:t>
      </w:r>
      <w:r>
        <w:t xml:space="preserve"> </w:t>
      </w:r>
      <w:r>
        <w:t>διατυπώσει έστω απλή επιφύλαξη. Οι φοιτητές καλούνται να υπογράψουν ένα</w:t>
      </w:r>
      <w:r>
        <w:t xml:space="preserve"> </w:t>
      </w:r>
      <w:proofErr w:type="spellStart"/>
      <w:r>
        <w:t>προδιαμορφωμένο</w:t>
      </w:r>
      <w:proofErr w:type="spellEnd"/>
      <w:r>
        <w:t xml:space="preserve"> </w:t>
      </w:r>
      <w:r>
        <w:t>και ήδη υπογεγραμμένο από τον «αντισυμβαλλόμενο» κείμενο. Καλούνται, μεταξύ άλλων, να αποδεχτούν τον όρο 2, σύμφωνα με τον οποίο «οι εγκατα</w:t>
      </w:r>
      <w:r>
        <w:t>στάσεις, ο εξοπλισμός και η επίπλωση [του</w:t>
      </w:r>
      <w:r>
        <w:t xml:space="preserve"> </w:t>
      </w:r>
      <w:proofErr w:type="spellStart"/>
      <w:r>
        <w:t>παραχωρηθέντος</w:t>
      </w:r>
      <w:proofErr w:type="spellEnd"/>
      <w:r>
        <w:t xml:space="preserve"> </w:t>
      </w:r>
      <w:r>
        <w:t>διαμερίσματος] είναι σήμερα σε άριστη κατάσταση και λειτουργία», μολονότι είναι κοινώς γνωστό ότι η κατάσταση των εστιών απέχει πολύ από το να μπορεί να χαρακτηριστεί άριστη. Καλούνται, επίσης, να δη</w:t>
      </w:r>
      <w:r>
        <w:t>λώσουν, με τον όρο 12, ότι «</w:t>
      </w:r>
      <w:proofErr w:type="spellStart"/>
      <w:r>
        <w:t>αποδέχ</w:t>
      </w:r>
      <w:proofErr w:type="spellEnd"/>
      <w:r>
        <w:t>[ον]</w:t>
      </w:r>
      <w:proofErr w:type="spellStart"/>
      <w:r>
        <w:t>ταιπλήρως</w:t>
      </w:r>
      <w:proofErr w:type="spellEnd"/>
      <w:r>
        <w:t xml:space="preserve"> τους όρους και τις διατάξεις του [Εσωτερικού Κανονισμού]</w:t>
      </w:r>
      <w:r>
        <w:t xml:space="preserve"> </w:t>
      </w:r>
      <w:r>
        <w:rPr>
          <w:i/>
        </w:rPr>
        <w:t>και κάθε τυχόν τροποποίησή τους στο μέλλον</w:t>
      </w:r>
      <w:r>
        <w:t xml:space="preserve">», μια ρήτρα που απλώς γελοιοποιεί κάθε έννοια «συμφωνίας». </w:t>
      </w:r>
      <w:r>
        <w:t xml:space="preserve">   </w:t>
      </w:r>
    </w:p>
    <w:p w:rsidR="00454473" w:rsidRDefault="00103B08">
      <w:pPr>
        <w:numPr>
          <w:ilvl w:val="0"/>
          <w:numId w:val="1"/>
        </w:numPr>
      </w:pPr>
      <w:proofErr w:type="spellStart"/>
      <w:r>
        <w:t>Παρέλκει</w:t>
      </w:r>
      <w:proofErr w:type="spellEnd"/>
      <w:r>
        <w:t>, τέλος, να</w:t>
      </w:r>
      <w:r>
        <w:t xml:space="preserve"> </w:t>
      </w:r>
      <w:r>
        <w:t>σημειωθεί πως η απειλή</w:t>
      </w:r>
      <w:r>
        <w:t>-</w:t>
      </w:r>
      <w:r>
        <w:t>τε</w:t>
      </w:r>
      <w:r>
        <w:t>λεσίγραφο που</w:t>
      </w:r>
      <w:r>
        <w:t xml:space="preserve"> </w:t>
      </w:r>
      <w:r>
        <w:t>διατυπώθηκε με μηνύματα ηλεκτρονικού ταχυδρομείου της διοίκησης του Ιδρύματος για «παράδοση» ή «εκκένωση» (!) των δωματίων όσων δεν υπογράψουν το αποκαλούμενο «ιδιωτικό συμφωνητικό» είναι παντελώς</w:t>
      </w:r>
      <w:r>
        <w:t xml:space="preserve"> </w:t>
      </w:r>
      <w:r>
        <w:t>και προδήλως</w:t>
      </w:r>
      <w:r>
        <w:t xml:space="preserve"> </w:t>
      </w:r>
      <w:r>
        <w:t>παράνομη. Δεν προβλέπεται ούτε σ</w:t>
      </w:r>
      <w:r>
        <w:t>ε νόμο ούτε σε οποιαδήποτε κανονιστική πράξη κατ’ εξουσιοδότηση. Πρόκειται, ούτε λίγο ούτε πολύ, για έναν νέο, πρόσθετο λόγο ανάκλησης της διοικητικής πράξης παραχώρησης στέγης σε φοιτητική εστία –</w:t>
      </w:r>
      <w:r>
        <w:t xml:space="preserve"> </w:t>
      </w:r>
      <w:r>
        <w:t>δηλαδή, ας</w:t>
      </w:r>
      <w:r>
        <w:t xml:space="preserve"> </w:t>
      </w:r>
      <w:r>
        <w:t>το επαναλάβουμε, μια αμιγώς δημοσίου δικαίου σχέσης–</w:t>
      </w:r>
      <w:r>
        <w:t xml:space="preserve"> </w:t>
      </w:r>
      <w:r>
        <w:t xml:space="preserve">που «κατασκευάστηκε» από τη διοίκηση χωρίς καν να πάρει τη μορφή διοικητικής πράξης και, κυρίως, χωρίς να προβλέπεται πουθενά. </w:t>
      </w:r>
      <w:r>
        <w:t xml:space="preserve">      </w:t>
      </w:r>
    </w:p>
    <w:p w:rsidR="00454473" w:rsidRDefault="00103B08">
      <w:pPr>
        <w:spacing w:after="0"/>
        <w:ind w:left="420" w:firstLine="0"/>
      </w:pPr>
      <w:r>
        <w:t xml:space="preserve"> </w:t>
      </w:r>
      <w:r>
        <w:t>Κατόπιν των ανωτέρων ζητούμε:</w:t>
      </w:r>
      <w:r>
        <w:t xml:space="preserve"> </w:t>
      </w:r>
    </w:p>
    <w:p w:rsidR="00454473" w:rsidRDefault="00103B08">
      <w:pPr>
        <w:numPr>
          <w:ilvl w:val="1"/>
          <w:numId w:val="1"/>
        </w:numPr>
        <w:spacing w:after="63"/>
        <w:ind w:hanging="360"/>
      </w:pPr>
      <w:r>
        <w:t>Την άμεση  απόσυρση του νέου κανονισμ</w:t>
      </w:r>
      <w:r>
        <w:t>ού εστιών και του ιδιωτικού συμφωνητικού.</w:t>
      </w:r>
      <w:r>
        <w:t xml:space="preserve"> </w:t>
      </w:r>
    </w:p>
    <w:p w:rsidR="00454473" w:rsidRDefault="00103B08">
      <w:pPr>
        <w:numPr>
          <w:ilvl w:val="1"/>
          <w:numId w:val="1"/>
        </w:numPr>
        <w:spacing w:after="63" w:line="234" w:lineRule="auto"/>
        <w:ind w:hanging="360"/>
      </w:pPr>
      <w:r>
        <w:t xml:space="preserve">Τη διασφάλιση ότι δεν θα προχωρήσει καμία έξωση ή άλλη δυσμενής μεταβολή της στεγαστικής κατάστασης </w:t>
      </w:r>
      <w:proofErr w:type="spellStart"/>
      <w:r>
        <w:t>οικοτρόφου</w:t>
      </w:r>
      <w:proofErr w:type="spellEnd"/>
      <w:r>
        <w:t xml:space="preserve"> λόγω μη υπογραφής ή αμφισβήτησης του συμφωνητικού.</w:t>
      </w:r>
      <w:r>
        <w:t xml:space="preserve"> </w:t>
      </w:r>
    </w:p>
    <w:p w:rsidR="00454473" w:rsidRDefault="00103B08">
      <w:pPr>
        <w:numPr>
          <w:ilvl w:val="1"/>
          <w:numId w:val="1"/>
        </w:numPr>
        <w:spacing w:after="327"/>
        <w:ind w:hanging="360"/>
      </w:pPr>
      <w:r>
        <w:t>Τη διαβίβαση της παρούσας στα αρμόδια όργανα και τ</w:t>
      </w:r>
      <w:r>
        <w:t>ην επίσημη έγγραφη απάντηση επί των αιτημάτων μας.</w:t>
      </w:r>
      <w:r>
        <w:t xml:space="preserve"> </w:t>
      </w:r>
    </w:p>
    <w:p w:rsidR="00454473" w:rsidRDefault="00103B08">
      <w:pPr>
        <w:spacing w:after="326" w:line="240" w:lineRule="auto"/>
        <w:ind w:left="0" w:firstLine="0"/>
        <w:jc w:val="left"/>
      </w:pPr>
      <w:r>
        <w:t xml:space="preserve"> </w:t>
      </w:r>
    </w:p>
    <w:p w:rsidR="00454473" w:rsidRDefault="00103B08">
      <w:pPr>
        <w:spacing w:after="324"/>
        <w:ind w:firstLine="0"/>
      </w:pPr>
      <w:r>
        <w:t>Για το Διοικητικό Συμβούλιο του ΣΟΦΕΘ</w:t>
      </w:r>
      <w:r>
        <w:t xml:space="preserve"> </w:t>
      </w:r>
    </w:p>
    <w:p w:rsidR="00454473" w:rsidRDefault="00103B08">
      <w:pPr>
        <w:spacing w:after="327"/>
        <w:ind w:firstLine="0"/>
      </w:pPr>
      <w:r>
        <w:t xml:space="preserve">Η πρόεδρος                                                           </w:t>
      </w:r>
      <w:r>
        <w:t xml:space="preserve"> </w:t>
      </w:r>
    </w:p>
    <w:p w:rsidR="00454473" w:rsidRDefault="00103B08">
      <w:pPr>
        <w:spacing w:after="326" w:line="240" w:lineRule="auto"/>
        <w:ind w:left="0" w:firstLine="0"/>
        <w:jc w:val="left"/>
      </w:pPr>
      <w:r>
        <w:t xml:space="preserve"> </w:t>
      </w:r>
    </w:p>
    <w:p w:rsidR="00454473" w:rsidRDefault="00103B08">
      <w:pPr>
        <w:spacing w:after="324" w:line="240" w:lineRule="auto"/>
        <w:ind w:left="0" w:firstLine="0"/>
        <w:jc w:val="left"/>
      </w:pPr>
      <w:r>
        <w:t xml:space="preserve"> </w:t>
      </w:r>
    </w:p>
    <w:p w:rsidR="00454473" w:rsidRDefault="00103B08">
      <w:pPr>
        <w:spacing w:after="326" w:line="240" w:lineRule="auto"/>
        <w:ind w:left="0" w:firstLine="0"/>
        <w:jc w:val="left"/>
      </w:pPr>
      <w:r>
        <w:t xml:space="preserve"> </w:t>
      </w:r>
    </w:p>
    <w:p w:rsidR="00454473" w:rsidRDefault="00103B08">
      <w:pPr>
        <w:spacing w:after="326" w:line="240" w:lineRule="auto"/>
        <w:ind w:left="0" w:firstLine="0"/>
        <w:jc w:val="left"/>
      </w:pPr>
      <w:r>
        <w:t xml:space="preserve"> </w:t>
      </w:r>
    </w:p>
    <w:p w:rsidR="00454473" w:rsidRDefault="00103B08">
      <w:pPr>
        <w:spacing w:after="324" w:line="240" w:lineRule="auto"/>
        <w:ind w:left="0" w:firstLine="0"/>
        <w:jc w:val="left"/>
      </w:pPr>
      <w:r>
        <w:t xml:space="preserve"> </w:t>
      </w:r>
    </w:p>
    <w:p w:rsidR="00454473" w:rsidRDefault="00103B08">
      <w:pPr>
        <w:spacing w:after="316" w:line="240" w:lineRule="auto"/>
        <w:ind w:left="720" w:firstLine="0"/>
        <w:jc w:val="left"/>
      </w:pPr>
      <w:r>
        <w:t xml:space="preserve"> </w:t>
      </w:r>
    </w:p>
    <w:p w:rsidR="00454473" w:rsidRDefault="00103B08">
      <w:pPr>
        <w:spacing w:after="36" w:line="240" w:lineRule="auto"/>
        <w:ind w:left="0" w:firstLine="0"/>
        <w:jc w:val="left"/>
      </w:pPr>
      <w:r>
        <w:rPr>
          <w:rFonts w:ascii="Cambria" w:eastAsia="Cambria" w:hAnsi="Cambria" w:cs="Cambria"/>
          <w:sz w:val="27"/>
        </w:rPr>
        <w:t xml:space="preserve"> </w:t>
      </w:r>
    </w:p>
    <w:p w:rsidR="00454473" w:rsidRDefault="00103B08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454473">
      <w:pgSz w:w="11906" w:h="16838"/>
      <w:pgMar w:top="1497" w:right="1436" w:bottom="16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A71B4E"/>
    <w:multiLevelType w:val="hybridMultilevel"/>
    <w:tmpl w:val="5E1858B0"/>
    <w:lvl w:ilvl="0" w:tplc="E0A834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AD5F0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2807C">
      <w:start w:val="1"/>
      <w:numFmt w:val="bullet"/>
      <w:lvlText w:val="▪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64554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0AEA8">
      <w:start w:val="1"/>
      <w:numFmt w:val="bullet"/>
      <w:lvlText w:val="o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C1D9C">
      <w:start w:val="1"/>
      <w:numFmt w:val="bullet"/>
      <w:lvlText w:val="▪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C0924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46A660">
      <w:start w:val="1"/>
      <w:numFmt w:val="bullet"/>
      <w:lvlText w:val="o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61320">
      <w:start w:val="1"/>
      <w:numFmt w:val="bullet"/>
      <w:lvlText w:val="▪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73"/>
    <w:rsid w:val="00103B08"/>
    <w:rsid w:val="0045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E53D6-6672-44A0-8A84-55F89A66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6" w:line="243" w:lineRule="auto"/>
      <w:ind w:left="-15" w:firstLine="4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Σονια Μιχαηλίδου</dc:creator>
  <cp:keywords/>
  <cp:lastModifiedBy>Λογαριασμός Microsoft</cp:lastModifiedBy>
  <cp:revision>2</cp:revision>
  <dcterms:created xsi:type="dcterms:W3CDTF">2026-05-12T10:16:00Z</dcterms:created>
  <dcterms:modified xsi:type="dcterms:W3CDTF">2026-05-12T10:16:00Z</dcterms:modified>
</cp:coreProperties>
</file>